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918"/>
        <w:gridCol w:w="291"/>
        <w:gridCol w:w="13"/>
        <w:gridCol w:w="853"/>
        <w:gridCol w:w="1439"/>
        <w:gridCol w:w="969"/>
        <w:gridCol w:w="434"/>
        <w:gridCol w:w="1416"/>
        <w:gridCol w:w="1187"/>
        <w:gridCol w:w="1000"/>
        <w:gridCol w:w="1512"/>
      </w:tblGrid>
      <w:tr w14:paraId="0DF24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5C0C4942">
            <w:pPr>
              <w:spacing w:line="360" w:lineRule="auto"/>
              <w:jc w:val="center"/>
              <w:rPr>
                <w:rFonts w:hint="default"/>
                <w:b/>
                <w:color w:val="FFFFFF" w:themeColor="background1"/>
                <w:sz w:val="52"/>
                <w:szCs w:val="52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b/>
                <w:color w:val="FFFFFF" w:themeColor="background1"/>
                <w:sz w:val="52"/>
                <w:szCs w:val="52"/>
                <w:lang w:val="pt-BR"/>
                <w14:textFill>
                  <w14:solidFill>
                    <w14:schemeClr w14:val="bg1"/>
                  </w14:solidFill>
                </w14:textFill>
              </w:rPr>
              <w:t>Anexo VII - PAP-UFGD</w:t>
            </w:r>
          </w:p>
          <w:p w14:paraId="00AC7357">
            <w:pPr>
              <w:spacing w:line="360" w:lineRule="auto"/>
              <w:jc w:val="center"/>
              <w:rPr>
                <w:rFonts w:hint="default"/>
                <w:b/>
                <w:color w:val="000000"/>
                <w:lang w:val="pt-BR"/>
              </w:rPr>
            </w:pPr>
            <w:r>
              <w:rPr>
                <w:rFonts w:hint="default"/>
                <w:b/>
                <w:color w:val="FFFFFF" w:themeColor="background1"/>
                <w:sz w:val="32"/>
                <w:szCs w:val="32"/>
                <w:lang w:val="pt-BR"/>
                <w14:textFill>
                  <w14:solidFill>
                    <w14:schemeClr w14:val="bg1"/>
                  </w14:solidFill>
                </w14:textFill>
              </w:rPr>
              <w:t>MATERIAIS COMPRA EXTERNA</w:t>
            </w:r>
          </w:p>
        </w:tc>
      </w:tr>
      <w:tr w14:paraId="190A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7A0CB6EF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Anexos obrigatórios</w:t>
            </w:r>
            <w:r>
              <w:rPr>
                <w:rFonts w:hint="default"/>
                <w:b/>
                <w:color w:val="FFFFFF" w:themeColor="background1"/>
                <w:sz w:val="28"/>
                <w:szCs w:val="28"/>
                <w:lang w:val="pt-BR"/>
                <w14:textFill>
                  <w14:solidFill>
                    <w14:schemeClr w14:val="bg1"/>
                  </w14:solidFill>
                </w14:textFill>
              </w:rPr>
              <w:t xml:space="preserve"> enviados na ordem</w:t>
            </w:r>
            <w:r>
              <w:rPr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:</w:t>
            </w:r>
          </w:p>
        </w:tc>
        <w:tc>
          <w:tcPr>
            <w:tcW w:w="9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E6127" w:themeFill="accent3" w:themeFillShade="7F"/>
            <w:vAlign w:val="center"/>
          </w:tcPr>
          <w:p w14:paraId="46160159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a) Formulário de solicitação (Anexo IV);</w:t>
            </w:r>
          </w:p>
          <w:p w14:paraId="0DA09858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b) Declaração do almoxarifado e/ou printscreen do SIPAC comprovando a</w:t>
            </w:r>
          </w:p>
          <w:p w14:paraId="752D10FB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indisponibilidade dos materiais no estoque da UFGD;</w:t>
            </w:r>
          </w:p>
          <w:p w14:paraId="78FA03B7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c) E-mails da solicitação dos orçamentos;</w:t>
            </w:r>
          </w:p>
          <w:p w14:paraId="21196440">
            <w:pP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d) Três orçamentos em nome do pesquisador ou carta de exclusividade; e</w:t>
            </w:r>
          </w:p>
          <w:p w14:paraId="2747BA99">
            <w:pPr>
              <w:rPr>
                <w:color w:val="000000"/>
              </w:rPr>
            </w:pPr>
            <w:r>
              <w:rPr>
                <w:rFonts w:hint="default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e) Certificado de registro cadastral e/ou autorização individual para aquisição de produtos químicos em nome do pesquisador solicitante (para aquisição de materiais controlados pela Polícia Federal e/ou Exército).</w:t>
            </w:r>
          </w:p>
        </w:tc>
      </w:tr>
      <w:tr w14:paraId="1350A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5C50">
            <w:pPr>
              <w:widowControl/>
              <w:spacing w:before="0" w:after="0" w:line="360" w:lineRule="auto"/>
              <w:jc w:val="left"/>
              <w:rPr>
                <w:color w:val="000000"/>
                <w:kern w:val="0"/>
                <w:sz w:val="2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Pesquisador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  <w:p w14:paraId="0ED57212">
            <w:pPr>
              <w:widowControl/>
              <w:spacing w:before="0" w:after="0" w:line="360" w:lineRule="auto"/>
              <w:jc w:val="left"/>
              <w:rPr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5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33BF4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Unidade Acadêmica:</w:t>
            </w:r>
          </w:p>
        </w:tc>
      </w:tr>
      <w:tr w14:paraId="6BFF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9ED5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CPF:</w:t>
            </w: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E0AF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Banco: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D468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Agência: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3ED8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Conta:</w:t>
            </w:r>
          </w:p>
        </w:tc>
      </w:tr>
      <w:tr w14:paraId="0952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73C5D">
            <w:pPr>
              <w:widowControl/>
              <w:spacing w:before="0" w:after="0" w:line="24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Projeto de pesquisa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  <w:p w14:paraId="7328AA3F">
            <w:pPr>
              <w:widowControl/>
              <w:spacing w:before="0" w:after="0" w:line="240" w:lineRule="auto"/>
              <w:jc w:val="left"/>
              <w:rPr>
                <w:color w:val="000000"/>
                <w:kern w:val="0"/>
                <w:sz w:val="2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(vigente e cadastrado na COPQ)</w:t>
            </w:r>
          </w:p>
          <w:p w14:paraId="4B59B9DB">
            <w:pPr>
              <w:widowControl/>
              <w:spacing w:before="0" w:after="0" w:line="240" w:lineRule="auto"/>
              <w:jc w:val="left"/>
              <w:rPr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351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2723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4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F0C1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Descrição da utilização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</w:tc>
        <w:tc>
          <w:tcPr>
            <w:tcW w:w="88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02EBC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  <w:p w14:paraId="3594142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066B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398AE">
            <w:pPr>
              <w:widowControl/>
              <w:spacing w:before="0" w:after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</w:rPr>
              <w:t>Especificação</w:t>
            </w:r>
          </w:p>
          <w:p w14:paraId="25B6F1E4">
            <w:pPr>
              <w:widowControl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(nome, tipo, tamanho, etc.)</w:t>
            </w: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501D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 xml:space="preserve">Unidade </w:t>
            </w:r>
            <w:r>
              <w:rPr>
                <w:color w:val="000000"/>
                <w:kern w:val="0"/>
                <w:sz w:val="22"/>
                <w:szCs w:val="22"/>
              </w:rPr>
              <w:t>(litros, gramas, frasco, etc.)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E9CD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Qtde.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8359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</w:rPr>
              <w:t>Fornecedor 1 e Valor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7121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</w:rPr>
              <w:t>Fornecedor 2 e Valor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2A5D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</w:rPr>
              <w:t>Fornecedor 3 e Valor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97AD6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32"/>
              </w:rPr>
              <w:t>Fornecedor escolhido e menor valor unitário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F5149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Subtotal</w:t>
            </w:r>
          </w:p>
        </w:tc>
      </w:tr>
      <w:tr w14:paraId="313A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0DC5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27FA5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DACC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679B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6DA4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6530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C1D0C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1B2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3AB6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9B56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EFA3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A134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65A1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CE2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9B834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46BE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D764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23C8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9E57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EF2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7E8F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C952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FFD69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6C4E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BBC6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7E5F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6F82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551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E10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DA56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033E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1176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E275B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719D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273D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2369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708D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2E01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97A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D33EC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E873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3219C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7B4D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D3C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7D93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480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2C71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A6F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56D2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D4ED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6766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E8E09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45C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40F7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D2B1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AC9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EA8D1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78E6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8995A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59F9E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51208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6A9C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1C30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F0B1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384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A0AEF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F62E1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CB5F1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07197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3EAD4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3721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7695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A008">
            <w:pPr>
              <w:widowControl/>
              <w:spacing w:before="0" w:after="0" w:line="360" w:lineRule="auto"/>
              <w:jc w:val="right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Valor total</w:t>
            </w:r>
            <w:r>
              <w:rPr>
                <w:color w:val="000000"/>
                <w:kern w:val="0"/>
                <w:sz w:val="22"/>
                <w:szCs w:val="32"/>
              </w:rPr>
              <w:t>: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67CA0">
            <w:pPr>
              <w:widowControl/>
              <w:spacing w:before="0" w:after="0" w:line="360" w:lineRule="auto"/>
              <w:jc w:val="left"/>
              <w:rPr>
                <w:color w:val="000000"/>
                <w:sz w:val="32"/>
                <w:szCs w:val="32"/>
              </w:rPr>
            </w:pPr>
          </w:p>
        </w:tc>
      </w:tr>
      <w:tr w14:paraId="7DF7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6DEF7">
            <w:pPr>
              <w:widowControl/>
              <w:spacing w:before="0"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kern w:val="0"/>
                <w:sz w:val="22"/>
                <w:szCs w:val="32"/>
              </w:rPr>
              <w:t>Declaração de indisponibilidade dos materiais no almoxarifado da UFGD</w:t>
            </w:r>
          </w:p>
        </w:tc>
      </w:tr>
      <w:tr w14:paraId="33A1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4F1FD">
            <w:pPr>
              <w:widowControl/>
              <w:spacing w:before="240" w:after="240" w:line="276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Declaro que consultei a disponibilidade de estoque no SIPAC, bem como o setor de Almoxarifado da UFGD, e os materiais solicitados acima não estão disponíveis no estoque da Universidade, de modo que se justifica a compra através do auxílio financeiro ao pesquisador.</w:t>
            </w:r>
          </w:p>
        </w:tc>
      </w:tr>
      <w:tr w14:paraId="7E53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ED971">
            <w:pPr>
              <w:widowControl/>
              <w:spacing w:before="240" w:after="240" w:line="276" w:lineRule="auto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Declaro que serão respeitadas as normativas de utilização e descarte dos materiais solicitados, em especial quanto ao descarte em caso de materiais químicos, respeitadas as normas ambientais e as orientações da Divisão de Gestão Ambiental da UFGD.</w:t>
            </w:r>
          </w:p>
        </w:tc>
      </w:tr>
      <w:tr w14:paraId="0BC8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30841">
            <w:pPr>
              <w:widowControl/>
              <w:spacing w:before="240" w:after="240"/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2"/>
                <w:szCs w:val="32"/>
              </w:rPr>
              <w:t>Declaro estar ciente das normas referentes ao Programa de Apoio à Pesquisa (PAP-UFGD), sobretudo as referentes a impedimentos de afastamentos e à utilização do recurso, bem como de minha responsabilidade quanto à prestação de contas.</w:t>
            </w:r>
          </w:p>
        </w:tc>
      </w:tr>
      <w:tr w14:paraId="5D7A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4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E6EB4">
            <w:pPr>
              <w:widowControl w:val="0"/>
              <w:spacing w:before="0" w:after="0" w:line="276" w:lineRule="auto"/>
              <w:ind w:left="0" w:right="0" w:firstLine="0"/>
              <w:jc w:val="both"/>
              <w:rPr>
                <w:color w:val="000000"/>
                <w:kern w:val="0"/>
                <w:sz w:val="22"/>
                <w:szCs w:val="32"/>
                <w:u w:val="none"/>
                <w:shd w:val="clear" w:fill="auto"/>
              </w:rPr>
            </w:pPr>
            <w:r>
              <w:rPr>
                <w:color w:val="000000"/>
                <w:kern w:val="0"/>
                <w:sz w:val="22"/>
                <w:szCs w:val="32"/>
                <w:u w:val="none"/>
                <w:shd w:val="clear" w:fill="auto"/>
              </w:rPr>
              <w:t>Declaro que o referido material não faz parte da lista de materiais químicos controlados pela Polícia Federal e/ou Exército (deixar esse item para a solicitação de material que não esteja listado nos rol de materiais controlados pela Polícia Federal e/ou Exército).</w:t>
            </w:r>
          </w:p>
        </w:tc>
      </w:tr>
    </w:tbl>
    <w:p w14:paraId="7FEF8008">
      <w:pPr>
        <w:rPr>
          <w:b/>
          <w:bCs/>
          <w:color w:val="00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Todos os campos são de preenchimento obrigatório</w:t>
      </w:r>
      <w:r>
        <w:rPr>
          <w:b/>
          <w:bCs/>
          <w:color w:val="000000"/>
        </w:rPr>
        <w:t>.</w:t>
      </w:r>
      <w:r>
        <w:rPr>
          <w:rFonts w:hint="default"/>
          <w:b/>
          <w:bCs/>
          <w:color w:val="000000"/>
          <w:lang w:val="pt-BR"/>
        </w:rPr>
        <w:t xml:space="preserve"> </w:t>
      </w:r>
      <w:r>
        <w:rPr>
          <w:b/>
          <w:bCs/>
          <w:color w:val="000000"/>
        </w:rPr>
        <w:t>Caso o pedido seja realizado em consórcio entre pesquisadores, todos os solicitantes deverão assinar este formulário.</w:t>
      </w:r>
    </w:p>
    <w:p w14:paraId="43558749">
      <w:pPr>
        <w:jc w:val="center"/>
        <w:rPr>
          <w:color w:val="000000"/>
        </w:rPr>
      </w:pPr>
      <w:bookmarkStart w:id="0" w:name="_GoBack"/>
    </w:p>
    <w:p w14:paraId="1D344847">
      <w:pPr>
        <w:jc w:val="right"/>
        <w:rPr>
          <w:color w:val="000000"/>
        </w:rPr>
      </w:pPr>
      <w:r>
        <w:rPr>
          <w:color w:val="000000"/>
        </w:rPr>
        <w:t>Dourados, MS. -- de ----------- de ----.</w:t>
      </w:r>
    </w:p>
    <w:p w14:paraId="450488A2">
      <w:pPr>
        <w:jc w:val="right"/>
        <w:rPr>
          <w:color w:val="000000"/>
        </w:rPr>
      </w:pPr>
    </w:p>
    <w:p w14:paraId="7580F6BB">
      <w:pPr>
        <w:jc w:val="right"/>
        <w:rPr>
          <w:color w:val="000000"/>
        </w:rPr>
      </w:pPr>
    </w:p>
    <w:p w14:paraId="139882F9">
      <w:pPr>
        <w:jc w:val="center"/>
        <w:rPr>
          <w:color w:val="000000"/>
        </w:rPr>
      </w:pPr>
      <w:r>
        <mc:AlternateContent>
          <mc:Choice Requires="wps">
            <w:drawing>
              <wp:inline distT="0" distB="0" distL="114300" distR="114300">
                <wp:extent cx="2496185" cy="1270"/>
                <wp:effectExtent l="0" t="0" r="0" b="0"/>
                <wp:docPr id="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" o:spid="_x0000_s1026" o:spt="100" style="height:0.1pt;width:196.55pt;" filled="f" stroked="t" coordsize="21600,21600" o:gfxdata="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+3czZ1QAAAAIBAAAPAAAAAAAAAAEAIAAAACIAAABkcnMvZG93bnJldi54bWxQSwECFAAUAAAA&#10;CACHTuJANKsOJ/EBAAAsBAAADgAAAAAAAAABACAAAAAkAQAAZHJzL2Uyb0RvYy54bWxQSwUGAAAA&#10;AAYABgBZAQAAhwUAAAAA&#10;" path="m0,0l21600,21600e">
                <v:fill on="f" focussize="0,0"/>
                <v:stroke weight="0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2F7A4ADC">
      <w:pPr>
        <w:jc w:val="center"/>
      </w:pPr>
      <w:r>
        <w:rPr>
          <w:color w:val="000000"/>
        </w:rPr>
        <w:t>PREENCHA SEU NOME AQUI E ASSINE ACIMA</w:t>
      </w:r>
    </w:p>
    <w:bookmarkEnd w:id="0"/>
    <w:sectPr>
      <w:headerReference r:id="rId4" w:type="default"/>
      <w:footerReference r:id="rId5" w:type="default"/>
      <w:pgSz w:w="15840" w:h="12240" w:orient="landscape"/>
      <w:pgMar w:top="1259" w:right="1418" w:bottom="1701" w:left="1418" w:header="283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maig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otham Bold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0E942">
    <w:pPr>
      <w:pStyle w:val="12"/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 w14:paraId="6848102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10A3B">
    <w:pPr>
      <w:jc w:val="center"/>
      <w:rPr>
        <w:rFonts w:ascii="Calibri" w:hAnsi="Calibri"/>
      </w:rPr>
    </w:pPr>
  </w:p>
  <w:p w14:paraId="2A0F4E60">
    <w:pPr>
      <w:ind w:left="-480" w:leftChars="-200" w:firstLine="0" w:firstLineChars="0"/>
      <w:jc w:val="center"/>
      <w:rPr>
        <w:rFonts w:ascii="Arial" w:hAnsi="Arial" w:cs="Arial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1574165</wp:posOffset>
          </wp:positionH>
          <wp:positionV relativeFrom="paragraph">
            <wp:posOffset>16510</wp:posOffset>
          </wp:positionV>
          <wp:extent cx="680085" cy="644525"/>
          <wp:effectExtent l="0" t="0" r="5715" b="3175"/>
          <wp:wrapTopAndBottom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6918325</wp:posOffset>
          </wp:positionH>
          <wp:positionV relativeFrom="paragraph">
            <wp:posOffset>62230</wp:posOffset>
          </wp:positionV>
          <wp:extent cx="958215" cy="471170"/>
          <wp:effectExtent l="0" t="0" r="13335" b="508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21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FA5E14">
    <w:pPr>
      <w:spacing w:before="47" w:line="290" w:lineRule="auto"/>
      <w:ind w:left="1" w:right="0" w:firstLine="0"/>
      <w:jc w:val="center"/>
      <w:rPr>
        <w:rFonts w:ascii="Georgia" w:hAnsi="Georgia"/>
        <w:color w:val="385623"/>
        <w:spacing w:val="-6"/>
        <w:sz w:val="22"/>
      </w:rPr>
    </w:pPr>
    <w:r>
      <w:rPr>
        <w:rFonts w:ascii="Georgia" w:hAnsi="Georgia"/>
        <w:color w:val="385623"/>
        <w:spacing w:val="-6"/>
        <w:sz w:val="22"/>
      </w:rPr>
      <w:t xml:space="preserve">PRÓ-REITORIA DE ENSINO DE PÓS-GRADUAÇÃO </w:t>
    </w:r>
  </w:p>
  <w:p w14:paraId="7CF2F71C">
    <w:pPr>
      <w:spacing w:before="47" w:line="290" w:lineRule="auto"/>
      <w:ind w:left="1" w:right="0" w:firstLine="0"/>
      <w:jc w:val="center"/>
      <w:rPr>
        <w:rFonts w:ascii="Georgia" w:hAnsi="Georgia"/>
        <w:sz w:val="22"/>
      </w:rPr>
    </w:pPr>
    <w:r>
      <w:rPr>
        <w:rFonts w:ascii="Georgia" w:hAnsi="Georgia"/>
        <w:color w:val="385623"/>
        <w:spacing w:val="-6"/>
        <w:sz w:val="22"/>
      </w:rPr>
      <w:t xml:space="preserve">E PESQUISA </w:t>
    </w:r>
    <w:r>
      <w:rPr>
        <w:rFonts w:ascii="Georgia" w:hAnsi="Georgia"/>
        <w:color w:val="385623"/>
        <w:spacing w:val="-2"/>
        <w:sz w:val="22"/>
      </w:rPr>
      <w:t>(PROPP)</w:t>
    </w:r>
  </w:p>
  <w:p w14:paraId="29C0452A">
    <w:pPr>
      <w:spacing w:before="0"/>
      <w:ind w:left="1" w:right="108" w:firstLine="0"/>
      <w:jc w:val="center"/>
      <w:rPr>
        <w:rFonts w:ascii="Georgia"/>
        <w:color w:val="385623"/>
        <w:spacing w:val="-8"/>
        <w:sz w:val="22"/>
      </w:rPr>
    </w:pPr>
    <w:r>
      <w:rPr>
        <w:rFonts w:ascii="Georgia"/>
        <w:color w:val="385623"/>
        <w:spacing w:val="-8"/>
        <w:sz w:val="22"/>
      </w:rPr>
      <w:t>COORDENADORIA</w:t>
    </w:r>
    <w:r>
      <w:rPr>
        <w:rFonts w:ascii="Georgia"/>
        <w:color w:val="385623"/>
        <w:sz w:val="22"/>
      </w:rPr>
      <w:t xml:space="preserve"> </w:t>
    </w:r>
    <w:r>
      <w:rPr>
        <w:rFonts w:ascii="Georgia"/>
        <w:color w:val="385623"/>
        <w:spacing w:val="-8"/>
        <w:sz w:val="22"/>
      </w:rPr>
      <w:t>DE</w:t>
    </w:r>
    <w:r>
      <w:rPr>
        <w:rFonts w:ascii="Georgia"/>
        <w:color w:val="385623"/>
        <w:spacing w:val="5"/>
        <w:sz w:val="22"/>
      </w:rPr>
      <w:t xml:space="preserve"> </w:t>
    </w:r>
    <w:r>
      <w:rPr>
        <w:rFonts w:ascii="Georgia"/>
        <w:color w:val="385623"/>
        <w:spacing w:val="-8"/>
        <w:sz w:val="22"/>
      </w:rPr>
      <w:t>PESQUISA</w:t>
    </w:r>
    <w:r>
      <w:rPr>
        <w:rFonts w:ascii="Georgia"/>
        <w:color w:val="385623"/>
        <w:spacing w:val="7"/>
        <w:sz w:val="22"/>
      </w:rPr>
      <w:t xml:space="preserve"> </w:t>
    </w:r>
    <w:r>
      <w:rPr>
        <w:rFonts w:ascii="Georgia"/>
        <w:color w:val="385623"/>
        <w:spacing w:val="-8"/>
        <w:sz w:val="22"/>
      </w:rPr>
      <w:t>(COPQ)</w:t>
    </w:r>
  </w:p>
  <w:p w14:paraId="7B359ACA">
    <w:pPr>
      <w:spacing w:before="0"/>
      <w:ind w:left="1" w:right="108" w:firstLine="0"/>
      <w:jc w:val="center"/>
      <w:rPr>
        <w:rFonts w:hint="default" w:ascii="Georgia"/>
        <w:color w:val="385623"/>
        <w:spacing w:val="-8"/>
        <w:sz w:val="22"/>
        <w:lang w:val="pt-BR"/>
      </w:rPr>
    </w:pPr>
    <w:r>
      <w:rPr>
        <w:rFonts w:hint="default" w:ascii="Georgia"/>
        <w:color w:val="385623"/>
        <w:spacing w:val="-8"/>
        <w:sz w:val="22"/>
      </w:rPr>
      <w:t>DIVISÃO DE PROJETOS, ORÇAMENTOS E RECURSOS</w:t>
    </w:r>
    <w:r>
      <w:rPr>
        <w:rFonts w:hint="default" w:ascii="Georgia"/>
        <w:color w:val="385623"/>
        <w:spacing w:val="-8"/>
        <w:sz w:val="22"/>
        <w:lang w:val="pt-BR"/>
      </w:rPr>
      <w:t xml:space="preserve"> (DIPROJOR)</w:t>
    </w:r>
  </w:p>
  <w:p w14:paraId="6289EBAF">
    <w:pPr>
      <w:ind w:left="-720" w:leftChars="-300" w:right="-614" w:rightChars="-256" w:firstLine="0" w:firstLineChars="0"/>
      <w:jc w:val="center"/>
      <w:rPr>
        <w:rFonts w:ascii="Tahoma" w:hAnsi="Tahoma" w:cs="Tahoma"/>
        <w:color w:val="385623"/>
        <w:sz w:val="10"/>
        <w:szCs w:val="10"/>
      </w:rPr>
    </w:pPr>
    <w:r>
      <w:rPr>
        <w:rFonts w:ascii="Tahoma" w:hAnsi="Tahoma" w:cs="Tahoma"/>
        <w:color w:val="385623"/>
        <w:sz w:val="10"/>
        <w:szCs w:val="10"/>
      </w:rPr>
      <w:t>___________________________________________________________________________________________________________________________________________________________</w:t>
    </w:r>
  </w:p>
  <w:p w14:paraId="32A6A50E">
    <w:pPr>
      <w:pStyle w:val="10"/>
      <w:jc w:val="center"/>
      <w:rPr>
        <w:rFonts w:ascii="Gotham Bold" w:hAnsi="Gotham Bold" w:cs="Tahoma"/>
        <w:color w:val="385623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95B93"/>
    <w:rsid w:val="60657AB6"/>
    <w:rsid w:val="68305A7D"/>
    <w:rsid w:val="7B944FF5"/>
    <w:rsid w:val="7C9E6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qFormat/>
    <w:uiPriority w:val="0"/>
    <w:pPr>
      <w:keepNext/>
      <w:suppressAutoHyphens/>
      <w:jc w:val="center"/>
      <w:outlineLvl w:val="1"/>
    </w:pPr>
    <w:rPr>
      <w:rFonts w:ascii="Domaign" w:hAnsi="Domaign" w:cs="Domaign"/>
      <w:szCs w:val="20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character" w:styleId="6">
    <w:name w:val="annotation reference"/>
    <w:basedOn w:val="3"/>
    <w:qFormat/>
    <w:uiPriority w:val="0"/>
    <w:rPr>
      <w:sz w:val="16"/>
      <w:szCs w:val="16"/>
    </w:rPr>
  </w:style>
  <w:style w:type="paragraph" w:styleId="7">
    <w:name w:val="List"/>
    <w:basedOn w:val="8"/>
    <w:qFormat/>
    <w:uiPriority w:val="0"/>
    <w:rPr>
      <w:rFonts w:cs="Lucida Sans"/>
    </w:rPr>
  </w:style>
  <w:style w:type="paragraph" w:styleId="8">
    <w:name w:val="Body Text"/>
    <w:basedOn w:val="1"/>
    <w:qFormat/>
    <w:uiPriority w:val="0"/>
    <w:pPr>
      <w:suppressAutoHyphens/>
      <w:spacing w:line="360" w:lineRule="auto"/>
      <w:jc w:val="both"/>
    </w:pPr>
    <w:rPr>
      <w:rFonts w:ascii="Book Antiqua" w:hAnsi="Book Antiqua" w:cs="Book Antiqua"/>
      <w:sz w:val="22"/>
      <w:szCs w:val="20"/>
      <w:lang w:eastAsia="ar-SA"/>
    </w:rPr>
  </w:style>
  <w:style w:type="paragraph" w:styleId="9">
    <w:name w:val="annotation text"/>
    <w:basedOn w:val="1"/>
    <w:qFormat/>
    <w:uiPriority w:val="0"/>
    <w:rPr>
      <w:sz w:val="20"/>
      <w:szCs w:val="20"/>
    </w:rPr>
  </w:style>
  <w:style w:type="paragraph" w:styleId="10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1">
    <w:name w:val="annotation subject"/>
    <w:basedOn w:val="9"/>
    <w:next w:val="9"/>
    <w:qFormat/>
    <w:uiPriority w:val="0"/>
    <w:rPr>
      <w:b/>
      <w:bCs/>
    </w:rPr>
  </w:style>
  <w:style w:type="paragraph" w:styleId="12">
    <w:name w:val="footer"/>
    <w:basedOn w:val="1"/>
    <w:qFormat/>
    <w:uiPriority w:val="99"/>
    <w:pPr>
      <w:tabs>
        <w:tab w:val="center" w:pos="4252"/>
        <w:tab w:val="right" w:pos="8504"/>
      </w:tabs>
    </w:p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1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table" w:styleId="1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Link da Internet"/>
    <w:unhideWhenUsed/>
    <w:qFormat/>
    <w:uiPriority w:val="0"/>
    <w:rPr>
      <w:rFonts w:ascii="Arial" w:hAnsi="Arial" w:cs="Arial"/>
      <w:color w:val="0000FF"/>
      <w:sz w:val="18"/>
      <w:szCs w:val="18"/>
      <w:u w:val="none"/>
    </w:rPr>
  </w:style>
  <w:style w:type="character" w:customStyle="1" w:styleId="17">
    <w:name w:val="Texto de balão Char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Cabeçalho Char"/>
    <w:qFormat/>
    <w:uiPriority w:val="0"/>
    <w:rPr>
      <w:sz w:val="24"/>
      <w:szCs w:val="24"/>
    </w:rPr>
  </w:style>
  <w:style w:type="character" w:customStyle="1" w:styleId="19">
    <w:name w:val="Rodapé Char"/>
    <w:qFormat/>
    <w:uiPriority w:val="99"/>
    <w:rPr>
      <w:sz w:val="24"/>
      <w:szCs w:val="24"/>
    </w:rPr>
  </w:style>
  <w:style w:type="character" w:customStyle="1" w:styleId="20">
    <w:name w:val="Texto de comentário Char"/>
    <w:basedOn w:val="3"/>
    <w:qFormat/>
    <w:uiPriority w:val="0"/>
    <w:rPr>
      <w:lang w:eastAsia="pt-BR"/>
    </w:rPr>
  </w:style>
  <w:style w:type="character" w:customStyle="1" w:styleId="21">
    <w:name w:val="Assunto do comentário Char"/>
    <w:basedOn w:val="20"/>
    <w:qFormat/>
    <w:uiPriority w:val="0"/>
    <w:rPr>
      <w:b/>
      <w:bCs/>
      <w:lang w:eastAsia="pt-BR"/>
    </w:rPr>
  </w:style>
  <w:style w:type="character" w:customStyle="1" w:styleId="22">
    <w:name w:val="Corpo de texto Char"/>
    <w:basedOn w:val="3"/>
    <w:qFormat/>
    <w:uiPriority w:val="0"/>
    <w:rPr>
      <w:rFonts w:ascii="Book Antiqua" w:hAnsi="Book Antiqua" w:cs="Book Antiqua"/>
      <w:sz w:val="22"/>
      <w:lang w:eastAsia="ar-SA"/>
    </w:rPr>
  </w:style>
  <w:style w:type="character" w:customStyle="1" w:styleId="23">
    <w:name w:val="Título 2 Char"/>
    <w:basedOn w:val="3"/>
    <w:qFormat/>
    <w:uiPriority w:val="0"/>
    <w:rPr>
      <w:rFonts w:ascii="Domaign" w:hAnsi="Domaign" w:cs="Domaign"/>
      <w:sz w:val="24"/>
      <w:lang w:eastAsia="ar-SA"/>
    </w:rPr>
  </w:style>
  <w:style w:type="character" w:customStyle="1" w:styleId="24">
    <w:name w:val="Ênfase forte"/>
    <w:qFormat/>
    <w:uiPriority w:val="0"/>
    <w:rPr>
      <w:b/>
      <w:bCs/>
    </w:rPr>
  </w:style>
  <w:style w:type="character" w:customStyle="1" w:styleId="25">
    <w:name w:val="WW8Num3z0"/>
    <w:qFormat/>
    <w:uiPriority w:val="0"/>
    <w:rPr>
      <w:bCs/>
    </w:rPr>
  </w:style>
  <w:style w:type="character" w:customStyle="1" w:styleId="26">
    <w:name w:val="WW8Num8z0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WW8Num6z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WW8Num9z0"/>
    <w:qFormat/>
    <w:uiPriority w:val="0"/>
    <w:rPr>
      <w:b/>
      <w:bCs/>
    </w:rPr>
  </w:style>
  <w:style w:type="character" w:customStyle="1" w:styleId="29">
    <w:name w:val="WW8Num14z0"/>
    <w:qFormat/>
    <w:uiPriority w:val="0"/>
  </w:style>
  <w:style w:type="character" w:customStyle="1" w:styleId="30">
    <w:name w:val="WW8Num12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1">
    <w:name w:val="WW8Num10z0"/>
    <w:qFormat/>
    <w:uiPriority w:val="0"/>
  </w:style>
  <w:style w:type="character" w:customStyle="1" w:styleId="32">
    <w:name w:val="WW8Num7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3">
    <w:name w:val="WW8Num5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4">
    <w:name w:val="WW8Num4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5">
    <w:name w:val="WW8Num13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6">
    <w:name w:val="WW8Num11z0"/>
    <w:qFormat/>
    <w:uiPriority w:val="0"/>
    <w:rPr>
      <w:rFonts w:ascii="Times New Roman" w:hAnsi="Times New Roman" w:cs="Times New Roman"/>
      <w:bCs/>
      <w:sz w:val="24"/>
      <w:szCs w:val="24"/>
    </w:rPr>
  </w:style>
  <w:style w:type="character" w:customStyle="1" w:styleId="37">
    <w:name w:val="WW8Num2z0"/>
    <w:qFormat/>
    <w:uiPriority w:val="0"/>
  </w:style>
  <w:style w:type="character" w:customStyle="1" w:styleId="38">
    <w:name w:val="Símbolos de numeração"/>
    <w:qFormat/>
    <w:uiPriority w:val="0"/>
  </w:style>
  <w:style w:type="character" w:customStyle="1" w:styleId="39">
    <w:name w:val="Corpo de texto Char1"/>
    <w:basedOn w:val="3"/>
    <w:semiHidden/>
    <w:qFormat/>
    <w:locked/>
    <w:uiPriority w:val="0"/>
    <w:rPr>
      <w:rFonts w:ascii="Book Antiqua" w:hAnsi="Book Antiqua" w:cs="Book Antiqua"/>
      <w:sz w:val="22"/>
      <w:lang w:eastAsia="ar-SA"/>
    </w:rPr>
  </w:style>
  <w:style w:type="paragraph" w:customStyle="1" w:styleId="40">
    <w:name w:val="Título1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1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42">
    <w:name w:val="Cabeçalho e Rodapé"/>
    <w:basedOn w:val="1"/>
    <w:qFormat/>
    <w:uiPriority w:val="0"/>
  </w:style>
  <w:style w:type="paragraph" w:customStyle="1" w:styleId="43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5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pt-BR" w:bidi="ar-SA"/>
    </w:rPr>
  </w:style>
  <w:style w:type="paragraph" w:customStyle="1" w:styleId="46">
    <w:name w:val="Parágrafo da Lista1"/>
    <w:basedOn w:val="1"/>
    <w:qFormat/>
    <w:uiPriority w:val="0"/>
    <w:pPr>
      <w:suppressAutoHyphens/>
      <w:spacing w:before="0" w:after="0"/>
      <w:ind w:left="720" w:firstLine="0"/>
      <w:contextualSpacing/>
    </w:pPr>
  </w:style>
  <w:style w:type="paragraph" w:customStyle="1" w:styleId="47">
    <w:name w:val="Conteúdo da tabe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9B5AC-23A5-4107-98F7-EA924C715C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UFGD</Company>
  <Pages>3</Pages>
  <Words>310</Words>
  <Characters>1928</Characters>
  <Paragraphs>39</Paragraphs>
  <TotalTime>2</TotalTime>
  <ScaleCrop>false</ScaleCrop>
  <LinksUpToDate>false</LinksUpToDate>
  <CharactersWithSpaces>2203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2020-06-05T19:46:00Z</dcterms:created>
  <dc:creator>Ana Maria</dc:creator>
  <cp:lastModifiedBy>none</cp:lastModifiedBy>
  <cp:lastPrinted>2020-05-06T17:47:00Z</cp:lastPrinted>
  <dcterms:modified xsi:type="dcterms:W3CDTF">2025-06-24T13:52:33Z</dcterms:modified>
  <dc:title>ESTABELECE NORMAS E PROCEDIMENTOS ESPECÍFICOS PARA AS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1046-12.2.0.21546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ICV">
    <vt:lpwstr>5F6398AFBE374386A4DAEF6469C3C4DD_13</vt:lpwstr>
  </property>
</Properties>
</file>